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loc de citation"/>
        <w:shd w:val="clear" w:color="auto" w:fill="ffffff"/>
        <w:spacing w:before="120" w:after="0"/>
        <w:jc w:val="center"/>
        <w:rPr>
          <w:rStyle w:val="Aucun"/>
          <w:rFonts w:ascii="Century Schoolbook" w:cs="Century Schoolbook" w:hAnsi="Century Schoolbook" w:eastAsia="Century Schoolbook"/>
          <w:b w:val="1"/>
          <w:bCs w:val="1"/>
          <w:caps w:val="0"/>
          <w:smallCaps w:val="0"/>
          <w:outline w:val="0"/>
          <w:color w:val="000000"/>
          <w:spacing w:val="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Century Schoolbook" w:hAnsi="Century Schoolbook"/>
          <w:b w:val="1"/>
          <w:bCs w:val="1"/>
          <w:caps w:val="0"/>
          <w:smallCaps w:val="0"/>
          <w:outline w:val="0"/>
          <w:color w:val="000000"/>
          <w:spacing w:val="0"/>
          <w:sz w:val="30"/>
          <w:szCs w:val="3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MARINA RANDO</w:t>
      </w:r>
    </w:p>
    <w:p>
      <w:pPr>
        <w:pStyle w:val="Bloc de citation"/>
        <w:shd w:val="clear" w:color="auto" w:fill="ffffff"/>
        <w:spacing w:before="120" w:after="0"/>
        <w:jc w:val="center"/>
        <w:rPr>
          <w:rStyle w:val="Aucun"/>
          <w:rFonts w:ascii="Century Schoolbook" w:cs="Century Schoolbook" w:hAnsi="Century Schoolbook" w:eastAsia="Century Schoolbook"/>
          <w:b w:val="1"/>
          <w:bCs w:val="1"/>
          <w:caps w:val="0"/>
          <w:smallCaps w:val="0"/>
          <w:outline w:val="0"/>
          <w:color w:val="000000"/>
          <w:spacing w:val="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loc de citation"/>
        <w:shd w:val="clear" w:color="auto" w:fill="ffffff"/>
        <w:spacing w:before="120" w:after="0"/>
        <w:jc w:val="center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/>
          <w:b w:val="1"/>
          <w:bCs w:val="1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PREVISIONS FESTIVITES SAISON 2026-2027</w:t>
      </w:r>
    </w:p>
    <w:p>
      <w:pPr>
        <w:pStyle w:val="Bloc de citation"/>
        <w:shd w:val="clear" w:color="auto" w:fill="ffffff"/>
        <w:spacing w:before="120" w:after="0"/>
        <w:jc w:val="center"/>
        <w:rPr>
          <w:rStyle w:val="Aucun"/>
          <w:rFonts w:ascii="Century Schoolbook" w:cs="Century Schoolbook" w:hAnsi="Century Schoolbook" w:eastAsia="Century Schoolbook"/>
          <w:b w:val="1"/>
          <w:bCs w:val="1"/>
          <w:caps w:val="0"/>
          <w:smallCaps w:val="0"/>
          <w:outline w:val="0"/>
          <w:color w:val="000000"/>
          <w:spacing w:val="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Vous pourrez vous inscrire ou pr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- inscrire sur la liste de chaque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nement propos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—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Le mardi 3 novembre 2026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17H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bowling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la Bocca avec 2 parties et 1 plat 1 boisson d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 35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€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.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—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Vendredi 27 Novembre 2026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19H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au Centre Expo Congr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s, la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traditionnelle Nuit des Associations.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Galette des rois Samedi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16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Janvier 2027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14H DJ salle Muller,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venez d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guster la couronne des rois o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la frangipane.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—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Samedi 13 f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vrier 2027 8H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fleurissement des chars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—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Vendredi 28 mai 2027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Journ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e Boules/balade Lac de Thorenc pan bagna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—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vendredi 18 juin 2027 11H45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couscous sous le chapiteau Robinson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&amp;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</w:p>
    <w:p>
      <w:pPr>
        <w:pStyle w:val="Bloc de citation"/>
        <w:shd w:val="clear" w:color="auto" w:fill="ffffff"/>
        <w:spacing w:before="120"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   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EN COURS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restaurant d application LE SAINT HONOR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Â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</w:p>
    <w:p>
      <w:pPr>
        <w:pStyle w:val="Body Text"/>
        <w:spacing w:before="120" w:after="0"/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222222"/>
          <w:spacing w:val="0"/>
          <w:sz w:val="22"/>
          <w:szCs w:val="22"/>
          <w:u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 xml:space="preserve">         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222222"/>
          <w:spacing w:val="0"/>
          <w:sz w:val="22"/>
          <w:szCs w:val="22"/>
          <w:u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 xml:space="preserve">Lien :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222222"/>
          <w:spacing w:val="0"/>
          <w:sz w:val="22"/>
          <w:szCs w:val="22"/>
          <w:u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   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"https://fdm.cannes.com/nos-services/restaurant-le-saint-honorat/"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fr-FR"/>
        </w:rPr>
        <w:t>https://fdm.cannes.com/nos-services/restaurant-le-saint-honorat/</w:t>
      </w:r>
      <w:r>
        <w:rPr/>
        <w:fldChar w:fldCharType="end" w:fldLock="0"/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222222"/>
          <w:spacing w:val="0"/>
          <w:sz w:val="22"/>
          <w:szCs w:val="22"/>
          <w:u w:color="222222"/>
          <w:shd w:val="clear" w:color="auto" w:fill="ffffff"/>
          <w:rtl w:val="0"/>
          <w:lang w:val="fr-FR"/>
          <w14:textFill>
            <w14:solidFill>
              <w14:srgbClr w14:val="222222"/>
            </w14:solidFill>
          </w14:textFill>
        </w:rPr>
        <w:t>.</w:t>
      </w:r>
    </w:p>
    <w:p>
      <w:pPr>
        <w:pStyle w:val="Bloc de citation"/>
        <w:shd w:val="clear" w:color="auto" w:fill="ffffff"/>
        <w:spacing w:after="0"/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—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Liste aussi,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en attente dates sur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« 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MENU GOURMET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»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o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ù «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SAVEURS DES TERROIRS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»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pour d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couvrir le restaurant d application Le Saint Honor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â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-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"https://www.google.com/maps/search/54/56+rue+de+Cannes,+06150+Cannes+La+Bocca?entry=gmail&amp;source=g"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fr-FR"/>
        </w:rPr>
        <w:t>54/56 rue de Cannes, 06150 Cannes La Bocca</w:t>
      </w:r>
      <w:r>
        <w:rPr/>
        <w:fldChar w:fldCharType="end" w:fldLock="0"/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phone pour 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servation : 04 93 90 43 57 (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partir du mardi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)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Horaires : D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jeuner uniquement,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val="single"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du mardi au vendredi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de 12h15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14h30 (hors vacances scolaires)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Site internet : Facult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des M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tiers - Le Saint Honorat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Liste ouverte pour les int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ress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s.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Tarifs et formules indicatifs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rifier !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Menu Classique : 15,00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€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(ou 22,50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€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pour les groupes de 12 personnes et plus, incluant kir, vin et caf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)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Menu Gourmet (le mercredi) : 23,00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€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(ou 30,50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€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pour les groupes de 12 personnes et plus, incluant kir, vin et caf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)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Formule Tapas : 16,50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€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(comprenant un choix de cocktail, amuse-bouches, plat et caf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gourmand)</w:t>
      </w:r>
    </w:p>
    <w:p>
      <w:pPr>
        <w:pStyle w:val="Bloc de citation"/>
        <w:shd w:val="clear" w:color="auto" w:fill="ffffff"/>
        <w:spacing w:after="0"/>
        <w:rPr>
          <w:rStyle w:val="Aucun"/>
          <w:rFonts w:ascii="Century Schoolbook" w:cs="Century Schoolbook" w:hAnsi="Century Schoolbook" w:eastAsia="Century Schoolbook"/>
          <w:sz w:val="22"/>
          <w:szCs w:val="22"/>
        </w:rPr>
      </w:pP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Moyens de paiement : Esp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ces, cartes bancaires (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partir de 15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€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) et ch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ques.</w:t>
      </w:r>
    </w:p>
    <w:p>
      <w:pPr>
        <w:pStyle w:val="Bloc de citation"/>
        <w:shd w:val="clear" w:color="auto" w:fill="ffffff"/>
        <w:spacing w:after="0"/>
      </w:pP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Note : Les menus pr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par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 xml:space="preserve">s par les apprentis peuvent varier ou 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tre modifi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s sans pr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avis pour des raisons p</w:t>
      </w:r>
      <w:r>
        <w:rPr>
          <w:rStyle w:val="Aucun"/>
          <w:rFonts w:ascii="Century Schoolbook" w:hAnsi="Century Schoolbook" w:hint="default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Century Schoolbook" w:hAnsi="Century Schoolbook"/>
          <w:caps w:val="0"/>
          <w:smallCaps w:val="0"/>
          <w:outline w:val="0"/>
          <w:color w:val="000000"/>
          <w:spacing w:val="0"/>
          <w:sz w:val="22"/>
          <w:szCs w:val="22"/>
          <w:u w:color="000000"/>
          <w:shd w:val="nil" w:color="auto" w:fill="auto"/>
          <w:rtl w:val="0"/>
          <w:lang w:val="fr-FR"/>
          <w14:textFill>
            <w14:solidFill>
              <w14:srgbClr w14:val="000000"/>
            </w14:solidFill>
          </w14:textFill>
        </w:rPr>
        <w:t>dagogiques ou techniques.</w:t>
      </w:r>
      <w:r>
        <w:rPr>
          <w:rStyle w:val="Aucun"/>
          <w:rFonts w:ascii="Century Schoolbook" w:cs="Century Schoolbook" w:hAnsi="Century Schoolbook" w:eastAsia="Century Schoolbook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650" w:right="1134" w:bottom="1652" w:left="1134" w:header="0" w:footer="113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entury School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loc de citation">
    <w:name w:val="Bloc de citation"/>
    <w:next w:val="Bloc de cita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83" w:line="240" w:lineRule="auto"/>
      <w:ind w:left="567" w:right="567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4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Lien">
    <w:name w:val="Lien"/>
    <w:rPr>
      <w:outline w:val="0"/>
      <w:color w:val="000080"/>
      <w:u w:val="single" w:color="000080"/>
      <w14:textFill>
        <w14:solidFill>
          <w14:srgbClr w14:val="000080"/>
        </w14:solidFill>
      </w14:textFill>
    </w:rPr>
  </w:style>
  <w:style w:type="character" w:styleId="Hyperlink.0">
    <w:name w:val="Hyperlink.0"/>
    <w:basedOn w:val="Lien"/>
    <w:next w:val="Hyperlink.0"/>
    <w:rPr>
      <w:rFonts w:ascii="Century Schoolbook" w:cs="Century Schoolbook" w:hAnsi="Century Schoolbook" w:eastAsia="Century Schoolbook"/>
      <w:caps w:val="0"/>
      <w:smallCaps w:val="0"/>
      <w:outline w:val="0"/>
      <w:color w:val="1155cc"/>
      <w:spacing w:val="0"/>
      <w:sz w:val="22"/>
      <w:szCs w:val="22"/>
      <w:u w:color="1155cc"/>
      <w:shd w:val="clear" w:color="auto" w:fill="ffffff"/>
      <w14:textFill>
        <w14:solidFill>
          <w14:srgbClr w14:val="1155CC"/>
        </w14:solidFill>
      </w14:textFill>
    </w:rPr>
  </w:style>
  <w:style w:type="character" w:styleId="Hyperlink.1">
    <w:name w:val="Hyperlink.1"/>
    <w:basedOn w:val="Lien"/>
    <w:next w:val="Hyperlink.1"/>
    <w:rPr>
      <w:rFonts w:ascii="Century Schoolbook" w:cs="Century Schoolbook" w:hAnsi="Century Schoolbook" w:eastAsia="Century Schoolbook"/>
      <w:caps w:val="0"/>
      <w:smallCaps w:val="0"/>
      <w:outline w:val="0"/>
      <w:color w:val="1155cc"/>
      <w:spacing w:val="0"/>
      <w:sz w:val="22"/>
      <w:szCs w:val="22"/>
      <w:u w:color="1155cc"/>
      <w:shd w:val="nil" w:color="auto" w:fill="auto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